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5D763" w14:textId="4CB19CF2" w:rsidR="0083583C" w:rsidRPr="0083583C" w:rsidRDefault="00774306" w:rsidP="0083583C">
      <w:pPr>
        <w:tabs>
          <w:tab w:val="left" w:pos="4423"/>
        </w:tabs>
        <w:spacing w:after="0" w:line="240" w:lineRule="auto"/>
        <w:jc w:val="right"/>
        <w:rPr>
          <w:rFonts w:ascii="Times New Roman" w:hAnsi="Times New Roman" w:cs="Times New Roman"/>
          <w:i/>
          <w:iCs/>
          <w:sz w:val="28"/>
          <w:szCs w:val="28"/>
        </w:rPr>
      </w:pPr>
      <w:r>
        <w:rPr>
          <w:rFonts w:ascii="Times New Roman" w:hAnsi="Times New Roman" w:cs="Times New Roman"/>
          <w:b/>
          <w:bCs/>
          <w:sz w:val="28"/>
          <w:szCs w:val="28"/>
        </w:rPr>
        <w:tab/>
      </w:r>
      <w:r w:rsidR="0083583C" w:rsidRPr="0083583C">
        <w:rPr>
          <w:rFonts w:ascii="Times New Roman" w:hAnsi="Times New Roman" w:cs="Times New Roman"/>
          <w:i/>
          <w:iCs/>
          <w:sz w:val="28"/>
          <w:szCs w:val="28"/>
        </w:rPr>
        <w:t>Зразок</w:t>
      </w:r>
    </w:p>
    <w:p w14:paraId="1490A748" w14:textId="0184F5BF" w:rsidR="00774306" w:rsidRDefault="0083583C" w:rsidP="00774306">
      <w:pPr>
        <w:tabs>
          <w:tab w:val="left" w:pos="4423"/>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00774306" w:rsidRPr="00426A51">
        <w:rPr>
          <w:rFonts w:ascii="Times New Roman" w:hAnsi="Times New Roman" w:cs="Times New Roman"/>
          <w:b/>
          <w:bCs/>
          <w:sz w:val="28"/>
          <w:szCs w:val="28"/>
        </w:rPr>
        <w:t>До Тернопільського окружного</w:t>
      </w:r>
      <w:r w:rsidR="00774306">
        <w:rPr>
          <w:rFonts w:ascii="Times New Roman" w:hAnsi="Times New Roman" w:cs="Times New Roman"/>
          <w:b/>
          <w:bCs/>
          <w:sz w:val="28"/>
          <w:szCs w:val="28"/>
        </w:rPr>
        <w:t xml:space="preserve"> </w:t>
      </w:r>
    </w:p>
    <w:p w14:paraId="0C6E3479" w14:textId="77777777" w:rsidR="00774306" w:rsidRDefault="00774306" w:rsidP="00774306">
      <w:pPr>
        <w:tabs>
          <w:tab w:val="left" w:pos="4423"/>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426A51">
        <w:rPr>
          <w:rFonts w:ascii="Times New Roman" w:hAnsi="Times New Roman" w:cs="Times New Roman"/>
          <w:b/>
          <w:bCs/>
          <w:sz w:val="28"/>
          <w:szCs w:val="28"/>
        </w:rPr>
        <w:t>адміністративного суду</w:t>
      </w:r>
    </w:p>
    <w:p w14:paraId="31219BE2" w14:textId="30D60C8B" w:rsidR="00774306" w:rsidRPr="00AE58F1" w:rsidRDefault="00774306" w:rsidP="00AE58F1">
      <w:pPr>
        <w:tabs>
          <w:tab w:val="left" w:pos="4423"/>
        </w:tabs>
        <w:spacing w:after="0" w:line="240" w:lineRule="auto"/>
        <w:jc w:val="both"/>
        <w:rPr>
          <w:rFonts w:ascii="Times New Roman" w:hAnsi="Times New Roman" w:cs="Times New Roman"/>
          <w:sz w:val="24"/>
          <w:szCs w:val="24"/>
        </w:rPr>
      </w:pPr>
      <w:r>
        <w:rPr>
          <w:rFonts w:ascii="Times New Roman" w:hAnsi="Times New Roman" w:cs="Times New Roman"/>
          <w:b/>
          <w:bCs/>
          <w:sz w:val="28"/>
          <w:szCs w:val="28"/>
        </w:rPr>
        <w:tab/>
      </w:r>
      <w:r>
        <w:rPr>
          <w:rFonts w:ascii="Times New Roman" w:hAnsi="Times New Roman" w:cs="Times New Roman"/>
          <w:sz w:val="24"/>
          <w:szCs w:val="24"/>
        </w:rPr>
        <w:t>вул. Грушевського,6, м. Тернопіль, 46021</w:t>
      </w:r>
    </w:p>
    <w:p w14:paraId="4DF0FAE5" w14:textId="105646BB" w:rsidR="00AE58F1" w:rsidRDefault="00774306" w:rsidP="00AE58F1">
      <w:pPr>
        <w:pStyle w:val="20"/>
        <w:shd w:val="clear" w:color="auto" w:fill="auto"/>
        <w:tabs>
          <w:tab w:val="left" w:pos="4423"/>
        </w:tabs>
        <w:jc w:val="both"/>
        <w:rPr>
          <w:b/>
          <w:bCs/>
          <w:sz w:val="28"/>
          <w:szCs w:val="28"/>
        </w:rPr>
      </w:pPr>
      <w:r w:rsidRPr="00AE58F1">
        <w:rPr>
          <w:b/>
          <w:bCs/>
          <w:sz w:val="28"/>
          <w:szCs w:val="28"/>
        </w:rPr>
        <w:t>Заявник</w:t>
      </w:r>
      <w:r w:rsidR="00AE58F1">
        <w:rPr>
          <w:b/>
          <w:bCs/>
          <w:sz w:val="28"/>
          <w:szCs w:val="28"/>
        </w:rPr>
        <w:t>:</w:t>
      </w:r>
    </w:p>
    <w:p w14:paraId="458EBF86" w14:textId="77777777" w:rsidR="00AE58F1" w:rsidRDefault="00AE58F1" w:rsidP="00AE58F1">
      <w:pPr>
        <w:pStyle w:val="20"/>
        <w:shd w:val="clear" w:color="auto" w:fill="auto"/>
        <w:tabs>
          <w:tab w:val="left" w:pos="4423"/>
        </w:tabs>
        <w:jc w:val="both"/>
        <w:rPr>
          <w:b/>
          <w:bCs/>
          <w:sz w:val="28"/>
          <w:szCs w:val="28"/>
        </w:rPr>
      </w:pPr>
    </w:p>
    <w:p w14:paraId="76A568CA" w14:textId="1EABF2CF" w:rsidR="00774306" w:rsidRPr="00AE58F1" w:rsidRDefault="00774306" w:rsidP="00AE58F1">
      <w:pPr>
        <w:pStyle w:val="20"/>
        <w:shd w:val="clear" w:color="auto" w:fill="auto"/>
        <w:tabs>
          <w:tab w:val="left" w:pos="4423"/>
        </w:tabs>
        <w:jc w:val="both"/>
        <w:rPr>
          <w:b/>
          <w:bCs/>
          <w:sz w:val="28"/>
          <w:szCs w:val="28"/>
        </w:rPr>
      </w:pPr>
      <w:r w:rsidRPr="00AE58F1">
        <w:rPr>
          <w:b/>
          <w:bCs/>
          <w:sz w:val="28"/>
          <w:szCs w:val="28"/>
        </w:rPr>
        <w:t>Інші учасники процесу:</w:t>
      </w:r>
    </w:p>
    <w:p w14:paraId="42B216E0" w14:textId="77777777" w:rsidR="00774306" w:rsidRPr="00426A51" w:rsidRDefault="00774306" w:rsidP="00774306">
      <w:pPr>
        <w:pStyle w:val="20"/>
        <w:numPr>
          <w:ilvl w:val="0"/>
          <w:numId w:val="1"/>
        </w:numPr>
        <w:shd w:val="clear" w:color="auto" w:fill="auto"/>
        <w:tabs>
          <w:tab w:val="left" w:pos="4423"/>
        </w:tabs>
        <w:jc w:val="both"/>
        <w:rPr>
          <w:sz w:val="24"/>
          <w:szCs w:val="24"/>
        </w:rPr>
      </w:pPr>
      <w:r w:rsidRPr="00426A51">
        <w:rPr>
          <w:rStyle w:val="2"/>
          <w:color w:val="000000"/>
          <w:sz w:val="24"/>
          <w:szCs w:val="24"/>
        </w:rPr>
        <w:t>повне найменування (для юридичних осіб)</w:t>
      </w:r>
    </w:p>
    <w:p w14:paraId="45247534" w14:textId="77777777" w:rsidR="00774306" w:rsidRPr="00426A51" w:rsidRDefault="00774306" w:rsidP="00774306">
      <w:pPr>
        <w:pStyle w:val="20"/>
        <w:numPr>
          <w:ilvl w:val="0"/>
          <w:numId w:val="1"/>
        </w:numPr>
        <w:shd w:val="clear" w:color="auto" w:fill="auto"/>
        <w:tabs>
          <w:tab w:val="left" w:pos="4423"/>
        </w:tabs>
        <w:jc w:val="both"/>
        <w:rPr>
          <w:sz w:val="24"/>
          <w:szCs w:val="24"/>
        </w:rPr>
      </w:pPr>
      <w:r w:rsidRPr="00426A51">
        <w:rPr>
          <w:rStyle w:val="2"/>
          <w:color w:val="000000"/>
          <w:sz w:val="24"/>
          <w:szCs w:val="24"/>
        </w:rPr>
        <w:t>ім’я (прізвище, ім’я, по батькові) для фізичних</w:t>
      </w:r>
      <w:r w:rsidRPr="00426A51">
        <w:rPr>
          <w:rStyle w:val="2"/>
          <w:color w:val="000000"/>
          <w:sz w:val="24"/>
          <w:szCs w:val="24"/>
          <w:lang w:val="ru-RU"/>
        </w:rPr>
        <w:t xml:space="preserve"> </w:t>
      </w:r>
      <w:r w:rsidRPr="00426A51">
        <w:rPr>
          <w:rStyle w:val="2"/>
          <w:color w:val="000000"/>
          <w:sz w:val="24"/>
          <w:szCs w:val="24"/>
        </w:rPr>
        <w:t>осіб)</w:t>
      </w:r>
    </w:p>
    <w:p w14:paraId="22B11FF6" w14:textId="77777777" w:rsidR="00774306" w:rsidRPr="00426A51" w:rsidRDefault="00774306" w:rsidP="00774306">
      <w:pPr>
        <w:pStyle w:val="20"/>
        <w:numPr>
          <w:ilvl w:val="0"/>
          <w:numId w:val="1"/>
        </w:numPr>
        <w:shd w:val="clear" w:color="auto" w:fill="auto"/>
        <w:tabs>
          <w:tab w:val="left" w:pos="4423"/>
        </w:tabs>
        <w:jc w:val="both"/>
        <w:rPr>
          <w:sz w:val="24"/>
          <w:szCs w:val="24"/>
        </w:rPr>
      </w:pPr>
      <w:r w:rsidRPr="00426A51">
        <w:rPr>
          <w:rStyle w:val="2"/>
          <w:color w:val="000000"/>
          <w:sz w:val="24"/>
          <w:szCs w:val="24"/>
        </w:rPr>
        <w:t>місцезнаходження (для юридичних осіб)</w:t>
      </w:r>
      <w:r w:rsidRPr="00426A51">
        <w:rPr>
          <w:sz w:val="24"/>
          <w:szCs w:val="24"/>
        </w:rPr>
        <w:t xml:space="preserve">, </w:t>
      </w:r>
      <w:r w:rsidRPr="00426A51">
        <w:rPr>
          <w:rStyle w:val="2"/>
          <w:color w:val="000000"/>
          <w:sz w:val="24"/>
          <w:szCs w:val="24"/>
        </w:rPr>
        <w:t>місце проживання чи перебування (для фізичних</w:t>
      </w:r>
      <w:r w:rsidRPr="00426A51">
        <w:rPr>
          <w:rStyle w:val="2"/>
          <w:color w:val="000000"/>
          <w:sz w:val="24"/>
          <w:szCs w:val="24"/>
          <w:lang w:val="ru-RU"/>
        </w:rPr>
        <w:t xml:space="preserve"> </w:t>
      </w:r>
      <w:r w:rsidRPr="00426A51">
        <w:rPr>
          <w:rStyle w:val="2"/>
          <w:color w:val="000000"/>
          <w:sz w:val="24"/>
          <w:szCs w:val="24"/>
        </w:rPr>
        <w:t>осіб);</w:t>
      </w:r>
    </w:p>
    <w:p w14:paraId="0023F291" w14:textId="77777777" w:rsidR="00774306" w:rsidRPr="00426A51" w:rsidRDefault="00774306" w:rsidP="00774306">
      <w:pPr>
        <w:pStyle w:val="20"/>
        <w:numPr>
          <w:ilvl w:val="0"/>
          <w:numId w:val="1"/>
        </w:numPr>
        <w:shd w:val="clear" w:color="auto" w:fill="auto"/>
        <w:tabs>
          <w:tab w:val="left" w:pos="4423"/>
        </w:tabs>
        <w:jc w:val="both"/>
        <w:rPr>
          <w:sz w:val="24"/>
          <w:szCs w:val="24"/>
        </w:rPr>
      </w:pPr>
      <w:r w:rsidRPr="00426A51">
        <w:rPr>
          <w:rStyle w:val="2"/>
          <w:color w:val="000000"/>
          <w:sz w:val="24"/>
          <w:szCs w:val="24"/>
        </w:rPr>
        <w:t>поштові індекси;</w:t>
      </w:r>
    </w:p>
    <w:p w14:paraId="7E1D621D" w14:textId="77777777" w:rsidR="00774306" w:rsidRPr="00426A51" w:rsidRDefault="00774306" w:rsidP="00774306">
      <w:pPr>
        <w:pStyle w:val="20"/>
        <w:numPr>
          <w:ilvl w:val="0"/>
          <w:numId w:val="1"/>
        </w:numPr>
        <w:shd w:val="clear" w:color="auto" w:fill="auto"/>
        <w:tabs>
          <w:tab w:val="left" w:pos="4423"/>
        </w:tabs>
        <w:jc w:val="both"/>
        <w:rPr>
          <w:rStyle w:val="2"/>
          <w:sz w:val="24"/>
          <w:szCs w:val="24"/>
          <w:shd w:val="clear" w:color="auto" w:fill="auto"/>
        </w:rPr>
      </w:pPr>
      <w:r w:rsidRPr="00426A51">
        <w:rPr>
          <w:rStyle w:val="2"/>
          <w:color w:val="000000"/>
          <w:sz w:val="24"/>
          <w:szCs w:val="24"/>
        </w:rPr>
        <w:t>ідентифікаційний код юридичної особи в</w:t>
      </w:r>
      <w:r w:rsidRPr="00426A51">
        <w:rPr>
          <w:sz w:val="24"/>
          <w:szCs w:val="24"/>
        </w:rPr>
        <w:t xml:space="preserve"> </w:t>
      </w:r>
      <w:r w:rsidRPr="00426A51">
        <w:rPr>
          <w:rStyle w:val="2"/>
          <w:color w:val="000000"/>
          <w:sz w:val="24"/>
          <w:szCs w:val="24"/>
        </w:rPr>
        <w:t>Єдиному державному реєстрі</w:t>
      </w:r>
      <w:r w:rsidRPr="00426A51">
        <w:rPr>
          <w:rStyle w:val="2"/>
          <w:sz w:val="24"/>
          <w:szCs w:val="24"/>
        </w:rPr>
        <w:t xml:space="preserve"> </w:t>
      </w:r>
      <w:r w:rsidRPr="00426A51">
        <w:rPr>
          <w:rStyle w:val="2"/>
          <w:color w:val="000000"/>
          <w:sz w:val="24"/>
          <w:szCs w:val="24"/>
        </w:rPr>
        <w:t>підприємств і</w:t>
      </w:r>
      <w:r w:rsidRPr="00426A51">
        <w:rPr>
          <w:sz w:val="24"/>
          <w:szCs w:val="24"/>
        </w:rPr>
        <w:t xml:space="preserve"> </w:t>
      </w:r>
      <w:r w:rsidRPr="00426A51">
        <w:rPr>
          <w:rStyle w:val="2"/>
          <w:color w:val="000000"/>
          <w:sz w:val="24"/>
          <w:szCs w:val="24"/>
        </w:rPr>
        <w:t>організацій України</w:t>
      </w:r>
      <w:r w:rsidRPr="00426A51">
        <w:rPr>
          <w:sz w:val="24"/>
          <w:szCs w:val="24"/>
        </w:rPr>
        <w:t xml:space="preserve"> (</w:t>
      </w:r>
      <w:r w:rsidRPr="00426A51">
        <w:rPr>
          <w:rStyle w:val="2"/>
          <w:color w:val="000000"/>
          <w:sz w:val="24"/>
          <w:szCs w:val="24"/>
        </w:rPr>
        <w:t>реєстраційний номер облікової картки</w:t>
      </w:r>
      <w:r w:rsidRPr="00426A51">
        <w:rPr>
          <w:rStyle w:val="2"/>
          <w:sz w:val="24"/>
          <w:szCs w:val="24"/>
        </w:rPr>
        <w:t xml:space="preserve"> </w:t>
      </w:r>
      <w:r w:rsidRPr="00426A51">
        <w:rPr>
          <w:rStyle w:val="2"/>
          <w:color w:val="000000"/>
          <w:sz w:val="24"/>
          <w:szCs w:val="24"/>
        </w:rPr>
        <w:t>платника</w:t>
      </w:r>
      <w:r w:rsidRPr="00426A51">
        <w:rPr>
          <w:sz w:val="24"/>
          <w:szCs w:val="24"/>
        </w:rPr>
        <w:t xml:space="preserve"> </w:t>
      </w:r>
      <w:r w:rsidRPr="00426A51">
        <w:rPr>
          <w:rStyle w:val="2"/>
          <w:color w:val="000000"/>
          <w:sz w:val="24"/>
          <w:szCs w:val="24"/>
        </w:rPr>
        <w:t>податків (для фізичних осіб) за його наявності</w:t>
      </w:r>
      <w:r w:rsidRPr="00426A51">
        <w:rPr>
          <w:sz w:val="24"/>
          <w:szCs w:val="24"/>
        </w:rPr>
        <w:t xml:space="preserve"> </w:t>
      </w:r>
      <w:r w:rsidRPr="00426A51">
        <w:rPr>
          <w:rStyle w:val="2"/>
          <w:color w:val="000000"/>
          <w:sz w:val="24"/>
          <w:szCs w:val="24"/>
        </w:rPr>
        <w:t>або номер і серія паспорта для фізичних осіб -</w:t>
      </w:r>
      <w:r w:rsidRPr="00426A51">
        <w:rPr>
          <w:sz w:val="24"/>
          <w:szCs w:val="24"/>
        </w:rPr>
        <w:t xml:space="preserve"> </w:t>
      </w:r>
      <w:r w:rsidRPr="00426A51">
        <w:rPr>
          <w:rStyle w:val="2"/>
          <w:color w:val="000000"/>
          <w:sz w:val="24"/>
          <w:szCs w:val="24"/>
        </w:rPr>
        <w:t>громадян України</w:t>
      </w:r>
    </w:p>
    <w:p w14:paraId="4849F0A4" w14:textId="77777777" w:rsidR="00774306" w:rsidRDefault="00774306" w:rsidP="00774306">
      <w:pPr>
        <w:pStyle w:val="20"/>
        <w:numPr>
          <w:ilvl w:val="0"/>
          <w:numId w:val="1"/>
        </w:numPr>
        <w:shd w:val="clear" w:color="auto" w:fill="auto"/>
        <w:tabs>
          <w:tab w:val="left" w:pos="4423"/>
        </w:tabs>
        <w:jc w:val="both"/>
        <w:rPr>
          <w:sz w:val="24"/>
          <w:szCs w:val="24"/>
        </w:rPr>
      </w:pPr>
      <w:r w:rsidRPr="00426A51">
        <w:rPr>
          <w:sz w:val="24"/>
          <w:szCs w:val="24"/>
        </w:rPr>
        <w:t xml:space="preserve"> </w:t>
      </w:r>
      <w:r w:rsidRPr="00426A51">
        <w:rPr>
          <w:rStyle w:val="2"/>
          <w:color w:val="000000"/>
          <w:sz w:val="24"/>
          <w:szCs w:val="24"/>
        </w:rPr>
        <w:t>номер засобів зв’язку та адреса електронної</w:t>
      </w:r>
      <w:r w:rsidRPr="00426A51">
        <w:rPr>
          <w:sz w:val="24"/>
          <w:szCs w:val="24"/>
        </w:rPr>
        <w:t xml:space="preserve"> </w:t>
      </w:r>
      <w:r w:rsidRPr="00426A51">
        <w:rPr>
          <w:rStyle w:val="2"/>
          <w:color w:val="000000"/>
          <w:sz w:val="24"/>
          <w:szCs w:val="24"/>
        </w:rPr>
        <w:t>пошти</w:t>
      </w:r>
    </w:p>
    <w:p w14:paraId="57A1A06A" w14:textId="7175C51C" w:rsidR="00774306" w:rsidRPr="00774306" w:rsidRDefault="00774306" w:rsidP="00774306">
      <w:pPr>
        <w:pStyle w:val="20"/>
        <w:numPr>
          <w:ilvl w:val="0"/>
          <w:numId w:val="1"/>
        </w:numPr>
        <w:shd w:val="clear" w:color="auto" w:fill="auto"/>
        <w:tabs>
          <w:tab w:val="left" w:pos="4423"/>
        </w:tabs>
        <w:jc w:val="both"/>
        <w:rPr>
          <w:rStyle w:val="2"/>
          <w:sz w:val="24"/>
          <w:szCs w:val="24"/>
          <w:shd w:val="clear" w:color="auto" w:fill="auto"/>
        </w:rPr>
      </w:pPr>
      <w:r w:rsidRPr="00426A51">
        <w:rPr>
          <w:rStyle w:val="2"/>
          <w:color w:val="000000"/>
          <w:sz w:val="24"/>
          <w:szCs w:val="24"/>
        </w:rPr>
        <w:t>офіційна електронна адреса за наявності</w:t>
      </w:r>
    </w:p>
    <w:p w14:paraId="4E17B1D7" w14:textId="77DCB025" w:rsidR="00774306" w:rsidRPr="00774306" w:rsidRDefault="00774306" w:rsidP="00774306">
      <w:pPr>
        <w:pStyle w:val="20"/>
        <w:shd w:val="clear" w:color="auto" w:fill="auto"/>
        <w:tabs>
          <w:tab w:val="left" w:pos="4423"/>
        </w:tabs>
        <w:ind w:left="3969" w:firstLine="0"/>
        <w:jc w:val="both"/>
        <w:rPr>
          <w:rStyle w:val="2"/>
          <w:i/>
          <w:iCs/>
          <w:sz w:val="24"/>
          <w:szCs w:val="24"/>
          <w:shd w:val="clear" w:color="auto" w:fill="auto"/>
        </w:rPr>
      </w:pPr>
      <w:r w:rsidRPr="00774306">
        <w:rPr>
          <w:i/>
          <w:iCs/>
          <w:color w:val="000000"/>
          <w:sz w:val="24"/>
          <w:szCs w:val="24"/>
          <w:shd w:val="clear" w:color="auto" w:fill="FFFFFF"/>
        </w:rPr>
        <w:t>Вказати судове рішення, про перегляд якого за нововиявленими або виключними обставинами подається заява</w:t>
      </w:r>
    </w:p>
    <w:p w14:paraId="281EC0B3" w14:textId="77777777" w:rsidR="00F66C01" w:rsidRDefault="00F66C01" w:rsidP="00F66C01">
      <w:pPr>
        <w:pStyle w:val="20"/>
        <w:shd w:val="clear" w:color="auto" w:fill="auto"/>
        <w:tabs>
          <w:tab w:val="left" w:pos="4423"/>
        </w:tabs>
        <w:jc w:val="center"/>
        <w:rPr>
          <w:b/>
          <w:bCs/>
          <w:color w:val="000000"/>
          <w:sz w:val="28"/>
          <w:szCs w:val="28"/>
          <w:shd w:val="clear" w:color="auto" w:fill="FFFFFF"/>
        </w:rPr>
      </w:pPr>
    </w:p>
    <w:p w14:paraId="0BEBBCE4" w14:textId="187A5515" w:rsidR="00F66C01" w:rsidRPr="00AE58F1" w:rsidRDefault="00774306" w:rsidP="00F66C01">
      <w:pPr>
        <w:pStyle w:val="20"/>
        <w:shd w:val="clear" w:color="auto" w:fill="auto"/>
        <w:tabs>
          <w:tab w:val="left" w:pos="4423"/>
        </w:tabs>
        <w:jc w:val="center"/>
        <w:rPr>
          <w:b/>
          <w:bCs/>
          <w:color w:val="000000"/>
          <w:sz w:val="32"/>
          <w:szCs w:val="32"/>
          <w:shd w:val="clear" w:color="auto" w:fill="FFFFFF"/>
        </w:rPr>
      </w:pPr>
      <w:r w:rsidRPr="00AE58F1">
        <w:rPr>
          <w:b/>
          <w:bCs/>
          <w:color w:val="000000"/>
          <w:sz w:val="32"/>
          <w:szCs w:val="32"/>
          <w:shd w:val="clear" w:color="auto" w:fill="FFFFFF"/>
        </w:rPr>
        <w:t>Заява</w:t>
      </w:r>
    </w:p>
    <w:p w14:paraId="2D9E378A" w14:textId="7E5FA1A9" w:rsidR="00774306" w:rsidRPr="00AE58F1" w:rsidRDefault="00774306" w:rsidP="00F66C01">
      <w:pPr>
        <w:pStyle w:val="20"/>
        <w:shd w:val="clear" w:color="auto" w:fill="auto"/>
        <w:tabs>
          <w:tab w:val="left" w:pos="4423"/>
        </w:tabs>
        <w:jc w:val="center"/>
        <w:rPr>
          <w:b/>
          <w:bCs/>
          <w:color w:val="000000"/>
          <w:sz w:val="32"/>
          <w:szCs w:val="32"/>
          <w:shd w:val="clear" w:color="auto" w:fill="FFFFFF"/>
        </w:rPr>
      </w:pPr>
      <w:r w:rsidRPr="00AE58F1">
        <w:rPr>
          <w:b/>
          <w:bCs/>
          <w:color w:val="000000"/>
          <w:sz w:val="32"/>
          <w:szCs w:val="32"/>
          <w:shd w:val="clear" w:color="auto" w:fill="FFFFFF"/>
        </w:rPr>
        <w:t>про перегляд судового рішення за нововиявленими (виключними обставинами)</w:t>
      </w:r>
    </w:p>
    <w:p w14:paraId="4EB40173" w14:textId="77777777" w:rsidR="00F66C01" w:rsidRDefault="00F66C01" w:rsidP="00F66C01">
      <w:pPr>
        <w:pStyle w:val="rvps2"/>
        <w:shd w:val="clear" w:color="auto" w:fill="FFFFFF"/>
        <w:spacing w:before="0" w:beforeAutospacing="0" w:after="0" w:afterAutospacing="0"/>
        <w:ind w:firstLine="708"/>
        <w:jc w:val="both"/>
        <w:rPr>
          <w:b/>
          <w:bCs/>
          <w:i/>
          <w:iCs/>
          <w:color w:val="000000"/>
          <w:sz w:val="28"/>
          <w:szCs w:val="28"/>
          <w:u w:val="single"/>
        </w:rPr>
      </w:pPr>
    </w:p>
    <w:p w14:paraId="29C56D18" w14:textId="098E1E89" w:rsidR="00774306" w:rsidRDefault="00774306" w:rsidP="00F66C01">
      <w:pPr>
        <w:pStyle w:val="rvps2"/>
        <w:shd w:val="clear" w:color="auto" w:fill="FFFFFF"/>
        <w:spacing w:before="0" w:beforeAutospacing="0" w:after="0" w:afterAutospacing="0"/>
        <w:ind w:firstLine="708"/>
        <w:jc w:val="both"/>
        <w:rPr>
          <w:b/>
          <w:bCs/>
          <w:i/>
          <w:iCs/>
          <w:color w:val="000000"/>
          <w:sz w:val="28"/>
          <w:szCs w:val="28"/>
          <w:u w:val="single"/>
        </w:rPr>
      </w:pPr>
      <w:r w:rsidRPr="00AD44B4">
        <w:rPr>
          <w:b/>
          <w:bCs/>
          <w:i/>
          <w:iCs/>
          <w:color w:val="000000"/>
          <w:sz w:val="28"/>
          <w:szCs w:val="28"/>
          <w:u w:val="single"/>
        </w:rPr>
        <w:t>Заявник повинен вказати:</w:t>
      </w:r>
    </w:p>
    <w:p w14:paraId="2C362E22" w14:textId="77777777" w:rsidR="007E6E3A" w:rsidRPr="00AD44B4" w:rsidRDefault="007E6E3A" w:rsidP="00F66C01">
      <w:pPr>
        <w:pStyle w:val="rvps2"/>
        <w:shd w:val="clear" w:color="auto" w:fill="FFFFFF"/>
        <w:spacing w:before="0" w:beforeAutospacing="0" w:after="0" w:afterAutospacing="0"/>
        <w:ind w:firstLine="708"/>
        <w:jc w:val="both"/>
        <w:rPr>
          <w:b/>
          <w:bCs/>
          <w:i/>
          <w:iCs/>
          <w:color w:val="000000"/>
          <w:sz w:val="28"/>
          <w:szCs w:val="28"/>
          <w:u w:val="single"/>
        </w:rPr>
      </w:pPr>
    </w:p>
    <w:p w14:paraId="7E8A9B02" w14:textId="5E6F4F82" w:rsidR="00774306" w:rsidRDefault="00774306" w:rsidP="00F66C01">
      <w:pPr>
        <w:pStyle w:val="rvps2"/>
        <w:shd w:val="clear" w:color="auto" w:fill="FFFFFF"/>
        <w:spacing w:before="0" w:beforeAutospacing="0" w:after="0" w:afterAutospacing="0"/>
        <w:ind w:firstLine="450"/>
        <w:jc w:val="both"/>
        <w:rPr>
          <w:i/>
          <w:iCs/>
          <w:color w:val="000000"/>
        </w:rPr>
      </w:pPr>
      <w:bookmarkStart w:id="0" w:name="n10641"/>
      <w:bookmarkStart w:id="1" w:name="n10642"/>
      <w:bookmarkStart w:id="2" w:name="n10643"/>
      <w:bookmarkStart w:id="3" w:name="n10360"/>
      <w:bookmarkEnd w:id="0"/>
      <w:bookmarkEnd w:id="1"/>
      <w:bookmarkEnd w:id="2"/>
      <w:bookmarkEnd w:id="3"/>
      <w:r w:rsidRPr="00AE58F1">
        <w:rPr>
          <w:color w:val="000000"/>
          <w:sz w:val="28"/>
          <w:szCs w:val="28"/>
        </w:rPr>
        <w:t xml:space="preserve">- нововиявлені обставини, якими обґрунтовується вимога про перегляд судового рішення, дата їх відкриття або встановлення </w:t>
      </w:r>
      <w:r w:rsidRPr="00AE58F1">
        <w:rPr>
          <w:i/>
          <w:iCs/>
          <w:color w:val="000000"/>
        </w:rPr>
        <w:t>(істотні для справи обставини, що не були встановлені судом та не були і не могли бути відомі особі, яка звертається із заявою, на час розгляду справи;</w:t>
      </w:r>
      <w:bookmarkStart w:id="4" w:name="n12376"/>
      <w:bookmarkEnd w:id="4"/>
      <w:r w:rsidRPr="00AE58F1">
        <w:rPr>
          <w:i/>
          <w:iCs/>
          <w:color w:val="000000"/>
        </w:rPr>
        <w:t xml:space="preserve"> встановлення вироком суду або ухвалою про закриття кримінального провадження та звільнення особи від кримінальної відповідальності, що набрали законної сили, завідомо неправдивих показань свідка, завідомо неправильного висновку експерта, завідомо неправильного перекладу, фальшивості письмових, речових чи електронних доказів, що потягли за собою ухвалення незаконного рішення у цій справі;</w:t>
      </w:r>
      <w:bookmarkStart w:id="5" w:name="n12377"/>
      <w:bookmarkEnd w:id="5"/>
      <w:r w:rsidRPr="00AE58F1">
        <w:rPr>
          <w:i/>
          <w:iCs/>
          <w:color w:val="000000"/>
        </w:rPr>
        <w:t xml:space="preserve"> скасування судового рішення, яке стало підставою для ухвалення судового рішення, яке підлягає перегляду).</w:t>
      </w:r>
    </w:p>
    <w:p w14:paraId="6F4A1ED7" w14:textId="77777777" w:rsidR="007E6E3A" w:rsidRPr="00AE58F1" w:rsidRDefault="007E6E3A" w:rsidP="00F66C01">
      <w:pPr>
        <w:pStyle w:val="rvps2"/>
        <w:shd w:val="clear" w:color="auto" w:fill="FFFFFF"/>
        <w:spacing w:before="0" w:beforeAutospacing="0" w:after="0" w:afterAutospacing="0"/>
        <w:ind w:firstLine="450"/>
        <w:jc w:val="both"/>
        <w:rPr>
          <w:i/>
          <w:iCs/>
          <w:color w:val="000000"/>
        </w:rPr>
      </w:pPr>
    </w:p>
    <w:p w14:paraId="7F1B2335" w14:textId="6DF87B2A" w:rsidR="00774306" w:rsidRDefault="00774306" w:rsidP="00F66C01">
      <w:pPr>
        <w:pStyle w:val="rvps2"/>
        <w:shd w:val="clear" w:color="auto" w:fill="FFFFFF"/>
        <w:spacing w:before="0" w:beforeAutospacing="0" w:after="0" w:afterAutospacing="0"/>
        <w:ind w:firstLine="450"/>
        <w:jc w:val="both"/>
        <w:rPr>
          <w:b/>
          <w:bCs/>
          <w:color w:val="000000"/>
          <w:sz w:val="28"/>
          <w:szCs w:val="28"/>
        </w:rPr>
      </w:pPr>
      <w:r w:rsidRPr="00AE58F1">
        <w:rPr>
          <w:b/>
          <w:bCs/>
          <w:color w:val="000000"/>
          <w:sz w:val="28"/>
          <w:szCs w:val="28"/>
        </w:rPr>
        <w:t>Або</w:t>
      </w:r>
    </w:p>
    <w:p w14:paraId="7099FC41" w14:textId="77777777" w:rsidR="007E6E3A" w:rsidRPr="00AE58F1" w:rsidRDefault="007E6E3A" w:rsidP="00F66C01">
      <w:pPr>
        <w:pStyle w:val="rvps2"/>
        <w:shd w:val="clear" w:color="auto" w:fill="FFFFFF"/>
        <w:spacing w:before="0" w:beforeAutospacing="0" w:after="0" w:afterAutospacing="0"/>
        <w:ind w:firstLine="450"/>
        <w:jc w:val="both"/>
        <w:rPr>
          <w:b/>
          <w:bCs/>
          <w:color w:val="000000"/>
          <w:sz w:val="28"/>
          <w:szCs w:val="28"/>
        </w:rPr>
      </w:pPr>
    </w:p>
    <w:p w14:paraId="461A2A08" w14:textId="723C4E86" w:rsidR="00774306" w:rsidRPr="00AE58F1" w:rsidRDefault="00774306" w:rsidP="00F66C01">
      <w:pPr>
        <w:pStyle w:val="rvps2"/>
        <w:shd w:val="clear" w:color="auto" w:fill="FFFFFF"/>
        <w:spacing w:before="0" w:beforeAutospacing="0" w:after="0" w:afterAutospacing="0"/>
        <w:ind w:firstLine="450"/>
        <w:jc w:val="both"/>
        <w:rPr>
          <w:color w:val="000000"/>
          <w:sz w:val="28"/>
          <w:szCs w:val="28"/>
        </w:rPr>
      </w:pPr>
      <w:r w:rsidRPr="00AE58F1">
        <w:rPr>
          <w:color w:val="000000"/>
          <w:sz w:val="28"/>
          <w:szCs w:val="28"/>
        </w:rPr>
        <w:t xml:space="preserve">- виключні обставини, якими обґрунтовується вимога про перегляд судового рішення, дата їх відкриття або встановлення </w:t>
      </w:r>
      <w:r w:rsidRPr="00AE58F1">
        <w:rPr>
          <w:i/>
          <w:iCs/>
          <w:color w:val="000000"/>
        </w:rPr>
        <w:t>(встановлена Конституційним Судом України неконституційність (конституційність) закону, іншого правового акта чи їх окремого положення, застосованого (не застосованого) судом при вирішенні справи, якщо рішення суду ще не виконане;</w:t>
      </w:r>
      <w:bookmarkStart w:id="6" w:name="n12384"/>
      <w:bookmarkEnd w:id="6"/>
      <w:r w:rsidRPr="00AE58F1">
        <w:rPr>
          <w:i/>
          <w:iCs/>
          <w:color w:val="000000"/>
        </w:rPr>
        <w:t xml:space="preserve"> встановлення вироком суду, що набрав законної сили, вини судді у вчиненні злочину, внаслідок якого було ухвалено судове рішення;</w:t>
      </w:r>
      <w:bookmarkStart w:id="7" w:name="n12385"/>
      <w:bookmarkEnd w:id="7"/>
      <w:r w:rsidRPr="00AE58F1">
        <w:rPr>
          <w:i/>
          <w:iCs/>
          <w:color w:val="000000"/>
        </w:rPr>
        <w:t xml:space="preserve"> встановлення міжнародною судовою установою, юрисдикція якої визнана Україною, порушення Україною міжнародних зобов’язань при вирішенні цієї справи судом).</w:t>
      </w:r>
    </w:p>
    <w:p w14:paraId="518AD741" w14:textId="4DC737DA" w:rsidR="00774306" w:rsidRPr="00AE58F1" w:rsidRDefault="00774306" w:rsidP="00F66C01">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8" w:name="n12409"/>
      <w:bookmarkEnd w:id="8"/>
      <w:r w:rsidRPr="00AE58F1">
        <w:rPr>
          <w:rFonts w:ascii="Times New Roman" w:eastAsia="Times New Roman" w:hAnsi="Times New Roman" w:cs="Times New Roman"/>
          <w:color w:val="000000"/>
          <w:sz w:val="28"/>
          <w:szCs w:val="28"/>
          <w:lang w:eastAsia="uk-UA"/>
        </w:rPr>
        <w:lastRenderedPageBreak/>
        <w:t>- посилання на докази, що підтверджують наявність нововиявлених або виключних обставин</w:t>
      </w:r>
      <w:r w:rsidR="00F66C01" w:rsidRPr="00AE58F1">
        <w:rPr>
          <w:rFonts w:ascii="Times New Roman" w:eastAsia="Times New Roman" w:hAnsi="Times New Roman" w:cs="Times New Roman"/>
          <w:color w:val="000000"/>
          <w:sz w:val="28"/>
          <w:szCs w:val="28"/>
          <w:lang w:eastAsia="uk-UA"/>
        </w:rPr>
        <w:t>.</w:t>
      </w:r>
    </w:p>
    <w:p w14:paraId="6EB6959C" w14:textId="77777777" w:rsidR="00F66C01" w:rsidRPr="00AE58F1" w:rsidRDefault="00F66C01" w:rsidP="00F66C01">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p>
    <w:p w14:paraId="5670C33C" w14:textId="622FDB10" w:rsidR="00774306" w:rsidRPr="00AE58F1" w:rsidRDefault="00774306" w:rsidP="00F66C01">
      <w:pPr>
        <w:pStyle w:val="rvps2"/>
        <w:shd w:val="clear" w:color="auto" w:fill="FFFFFF"/>
        <w:spacing w:before="0" w:beforeAutospacing="0" w:after="0" w:afterAutospacing="0"/>
        <w:ind w:firstLine="450"/>
        <w:jc w:val="both"/>
        <w:rPr>
          <w:color w:val="000000"/>
          <w:sz w:val="28"/>
          <w:szCs w:val="28"/>
        </w:rPr>
      </w:pPr>
      <w:r w:rsidRPr="00AE58F1">
        <w:rPr>
          <w:color w:val="000000"/>
          <w:sz w:val="28"/>
          <w:szCs w:val="28"/>
        </w:rPr>
        <w:t xml:space="preserve">Враховуючи викладене та керуючись статтями </w:t>
      </w:r>
      <w:r w:rsidR="00F66C01" w:rsidRPr="00AE58F1">
        <w:rPr>
          <w:color w:val="000000"/>
          <w:sz w:val="28"/>
          <w:szCs w:val="28"/>
        </w:rPr>
        <w:t>361-365</w:t>
      </w:r>
      <w:r w:rsidRPr="00AE58F1">
        <w:rPr>
          <w:color w:val="000000"/>
          <w:sz w:val="28"/>
          <w:szCs w:val="28"/>
        </w:rPr>
        <w:t xml:space="preserve"> Кодексу адміністративного судочинства,</w:t>
      </w:r>
    </w:p>
    <w:p w14:paraId="70B7DDDA" w14:textId="77777777" w:rsidR="0083583C" w:rsidRDefault="0083583C" w:rsidP="00F66C01">
      <w:pPr>
        <w:pStyle w:val="rvps2"/>
        <w:shd w:val="clear" w:color="auto" w:fill="FFFFFF"/>
        <w:spacing w:before="0" w:beforeAutospacing="0" w:after="0" w:afterAutospacing="0"/>
        <w:ind w:firstLine="450"/>
        <w:jc w:val="center"/>
        <w:rPr>
          <w:b/>
          <w:bCs/>
          <w:color w:val="000000"/>
          <w:sz w:val="32"/>
          <w:szCs w:val="32"/>
        </w:rPr>
      </w:pPr>
    </w:p>
    <w:p w14:paraId="3EFEC0D8" w14:textId="2843293D" w:rsidR="00774306" w:rsidRPr="0083583C" w:rsidRDefault="00774306" w:rsidP="00F66C01">
      <w:pPr>
        <w:pStyle w:val="rvps2"/>
        <w:shd w:val="clear" w:color="auto" w:fill="FFFFFF"/>
        <w:spacing w:before="0" w:beforeAutospacing="0" w:after="0" w:afterAutospacing="0"/>
        <w:ind w:firstLine="450"/>
        <w:jc w:val="center"/>
        <w:rPr>
          <w:b/>
          <w:bCs/>
          <w:color w:val="000000"/>
          <w:sz w:val="32"/>
          <w:szCs w:val="32"/>
        </w:rPr>
      </w:pPr>
      <w:r w:rsidRPr="0083583C">
        <w:rPr>
          <w:b/>
          <w:bCs/>
          <w:color w:val="000000"/>
          <w:sz w:val="32"/>
          <w:szCs w:val="32"/>
        </w:rPr>
        <w:t>П</w:t>
      </w:r>
      <w:r w:rsidR="0083583C">
        <w:rPr>
          <w:b/>
          <w:bCs/>
          <w:color w:val="000000"/>
          <w:sz w:val="32"/>
          <w:szCs w:val="32"/>
        </w:rPr>
        <w:t>рошу</w:t>
      </w:r>
      <w:r w:rsidRPr="0083583C">
        <w:rPr>
          <w:b/>
          <w:bCs/>
          <w:color w:val="000000"/>
          <w:sz w:val="32"/>
          <w:szCs w:val="32"/>
        </w:rPr>
        <w:t>:</w:t>
      </w:r>
    </w:p>
    <w:p w14:paraId="5AF765C5" w14:textId="77777777" w:rsidR="0083583C" w:rsidRDefault="0083583C" w:rsidP="00F66C01">
      <w:pPr>
        <w:pStyle w:val="rvps2"/>
        <w:shd w:val="clear" w:color="auto" w:fill="FFFFFF"/>
        <w:spacing w:before="0" w:beforeAutospacing="0" w:after="0" w:afterAutospacing="0"/>
        <w:ind w:firstLine="450"/>
        <w:jc w:val="both"/>
        <w:rPr>
          <w:color w:val="000000"/>
          <w:sz w:val="28"/>
          <w:szCs w:val="28"/>
        </w:rPr>
      </w:pPr>
    </w:p>
    <w:p w14:paraId="4E38F576" w14:textId="7C155F56" w:rsidR="00774306" w:rsidRPr="00AE58F1" w:rsidRDefault="00F66C01" w:rsidP="00F66C01">
      <w:pPr>
        <w:pStyle w:val="rvps2"/>
        <w:shd w:val="clear" w:color="auto" w:fill="FFFFFF"/>
        <w:spacing w:before="0" w:beforeAutospacing="0" w:after="0" w:afterAutospacing="0"/>
        <w:ind w:firstLine="450"/>
        <w:jc w:val="both"/>
        <w:rPr>
          <w:color w:val="000000"/>
          <w:sz w:val="28"/>
          <w:szCs w:val="28"/>
        </w:rPr>
      </w:pPr>
      <w:r w:rsidRPr="00AE58F1">
        <w:rPr>
          <w:color w:val="000000"/>
          <w:sz w:val="28"/>
          <w:szCs w:val="28"/>
        </w:rPr>
        <w:t>Прохання по суті</w:t>
      </w:r>
      <w:r w:rsidR="00AE58F1" w:rsidRPr="00AE58F1">
        <w:rPr>
          <w:color w:val="000000"/>
          <w:sz w:val="28"/>
          <w:szCs w:val="28"/>
          <w:lang w:val="ru-RU"/>
        </w:rPr>
        <w:t xml:space="preserve"> </w:t>
      </w:r>
      <w:r w:rsidR="00AE58F1" w:rsidRPr="00AE58F1">
        <w:rPr>
          <w:color w:val="000000"/>
          <w:sz w:val="28"/>
          <w:szCs w:val="28"/>
        </w:rPr>
        <w:t>заяви</w:t>
      </w:r>
      <w:r w:rsidR="00774306" w:rsidRPr="00AE58F1">
        <w:rPr>
          <w:color w:val="000000"/>
          <w:sz w:val="28"/>
          <w:szCs w:val="28"/>
        </w:rPr>
        <w:t>.</w:t>
      </w:r>
    </w:p>
    <w:p w14:paraId="5E752436" w14:textId="77777777" w:rsidR="00F66C01" w:rsidRPr="00AE58F1" w:rsidRDefault="00F66C01" w:rsidP="00F66C01">
      <w:pPr>
        <w:pStyle w:val="rvps2"/>
        <w:shd w:val="clear" w:color="auto" w:fill="FFFFFF"/>
        <w:spacing w:before="0" w:beforeAutospacing="0" w:after="0" w:afterAutospacing="0"/>
        <w:ind w:firstLine="450"/>
        <w:jc w:val="both"/>
        <w:rPr>
          <w:b/>
          <w:bCs/>
          <w:i/>
          <w:iCs/>
          <w:color w:val="000000"/>
          <w:sz w:val="28"/>
          <w:szCs w:val="28"/>
        </w:rPr>
      </w:pPr>
    </w:p>
    <w:p w14:paraId="31502D1C" w14:textId="77777777" w:rsidR="0083583C" w:rsidRDefault="0083583C" w:rsidP="00F66C01">
      <w:pPr>
        <w:pStyle w:val="rvps2"/>
        <w:shd w:val="clear" w:color="auto" w:fill="FFFFFF"/>
        <w:spacing w:before="0" w:beforeAutospacing="0" w:after="0" w:afterAutospacing="0"/>
        <w:ind w:firstLine="450"/>
        <w:jc w:val="both"/>
        <w:rPr>
          <w:b/>
          <w:bCs/>
          <w:i/>
          <w:iCs/>
          <w:color w:val="000000"/>
          <w:sz w:val="28"/>
          <w:szCs w:val="28"/>
        </w:rPr>
      </w:pPr>
    </w:p>
    <w:p w14:paraId="7A2D8548" w14:textId="60081666" w:rsidR="00774306" w:rsidRPr="00AE58F1" w:rsidRDefault="00774306" w:rsidP="00F66C01">
      <w:pPr>
        <w:pStyle w:val="rvps2"/>
        <w:shd w:val="clear" w:color="auto" w:fill="FFFFFF"/>
        <w:spacing w:before="0" w:beforeAutospacing="0" w:after="0" w:afterAutospacing="0"/>
        <w:ind w:firstLine="450"/>
        <w:jc w:val="both"/>
        <w:rPr>
          <w:b/>
          <w:bCs/>
          <w:i/>
          <w:iCs/>
          <w:color w:val="000000"/>
          <w:sz w:val="28"/>
          <w:szCs w:val="28"/>
        </w:rPr>
      </w:pPr>
      <w:r w:rsidRPr="00AE58F1">
        <w:rPr>
          <w:b/>
          <w:bCs/>
          <w:i/>
          <w:iCs/>
          <w:color w:val="000000"/>
          <w:sz w:val="28"/>
          <w:szCs w:val="28"/>
        </w:rPr>
        <w:t>Додатки:</w:t>
      </w:r>
    </w:p>
    <w:p w14:paraId="1BD4743D" w14:textId="77777777" w:rsidR="00F66C01" w:rsidRPr="00AE58F1" w:rsidRDefault="00F66C01" w:rsidP="00F66C01">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r w:rsidRPr="00AE58F1">
        <w:rPr>
          <w:rFonts w:ascii="Times New Roman" w:eastAsia="Times New Roman" w:hAnsi="Times New Roman" w:cs="Times New Roman"/>
          <w:color w:val="000000"/>
          <w:sz w:val="24"/>
          <w:szCs w:val="24"/>
          <w:lang w:eastAsia="uk-UA"/>
        </w:rPr>
        <w:t>1) копії заяви відповідно до кількості учасників справи;</w:t>
      </w:r>
    </w:p>
    <w:p w14:paraId="407BFC50" w14:textId="47A2FED0" w:rsidR="00F66C01" w:rsidRPr="00AE58F1" w:rsidRDefault="00F66C01" w:rsidP="00F66C01">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bookmarkStart w:id="9" w:name="n12413"/>
      <w:bookmarkEnd w:id="9"/>
      <w:r w:rsidRPr="00AE58F1">
        <w:rPr>
          <w:rFonts w:ascii="Times New Roman" w:eastAsia="Times New Roman" w:hAnsi="Times New Roman" w:cs="Times New Roman"/>
          <w:color w:val="000000"/>
          <w:sz w:val="24"/>
          <w:szCs w:val="24"/>
          <w:lang w:eastAsia="uk-UA"/>
        </w:rPr>
        <w:t xml:space="preserve">2) документ про сплату судового збору </w:t>
      </w:r>
      <w:r w:rsidRPr="00AE58F1">
        <w:rPr>
          <w:rFonts w:ascii="Times New Roman" w:hAnsi="Times New Roman" w:cs="Times New Roman"/>
          <w:i/>
          <w:iCs/>
          <w:color w:val="000000"/>
          <w:sz w:val="24"/>
          <w:szCs w:val="24"/>
          <w:shd w:val="clear" w:color="auto" w:fill="FFFFFF"/>
        </w:rPr>
        <w:t>(за подання і розгляд заяви про перегляд судового рішення за виключними обставинами судовий збір не сплачується)</w:t>
      </w:r>
      <w:r w:rsidRPr="00AE58F1">
        <w:rPr>
          <w:rFonts w:ascii="Times New Roman" w:eastAsia="Times New Roman" w:hAnsi="Times New Roman" w:cs="Times New Roman"/>
          <w:color w:val="000000"/>
          <w:sz w:val="24"/>
          <w:szCs w:val="24"/>
          <w:lang w:eastAsia="uk-UA"/>
        </w:rPr>
        <w:t>;</w:t>
      </w:r>
    </w:p>
    <w:p w14:paraId="6F8B4CB8" w14:textId="77777777" w:rsidR="00F66C01" w:rsidRPr="00AE58F1" w:rsidRDefault="00F66C01" w:rsidP="00F66C01">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bookmarkStart w:id="10" w:name="n12414"/>
      <w:bookmarkEnd w:id="10"/>
      <w:r w:rsidRPr="00AE58F1">
        <w:rPr>
          <w:rFonts w:ascii="Times New Roman" w:eastAsia="Times New Roman" w:hAnsi="Times New Roman" w:cs="Times New Roman"/>
          <w:color w:val="000000"/>
          <w:sz w:val="24"/>
          <w:szCs w:val="24"/>
          <w:lang w:eastAsia="uk-UA"/>
        </w:rPr>
        <w:t>3) докази, що підтверджують наявність нововиявлених або виключних обставин;</w:t>
      </w:r>
    </w:p>
    <w:p w14:paraId="4E0B2FDF" w14:textId="77777777" w:rsidR="00F66C01" w:rsidRPr="00AE58F1" w:rsidRDefault="00F66C01" w:rsidP="00F66C01">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bookmarkStart w:id="11" w:name="n12415"/>
      <w:bookmarkEnd w:id="11"/>
      <w:r w:rsidRPr="00AE58F1">
        <w:rPr>
          <w:rFonts w:ascii="Times New Roman" w:eastAsia="Times New Roman" w:hAnsi="Times New Roman" w:cs="Times New Roman"/>
          <w:color w:val="000000"/>
          <w:sz w:val="24"/>
          <w:szCs w:val="24"/>
          <w:lang w:eastAsia="uk-UA"/>
        </w:rPr>
        <w:t>4) у разі пропуску строку на подання заяви - клопотання про його поновлення;</w:t>
      </w:r>
    </w:p>
    <w:p w14:paraId="1E384FC3" w14:textId="42AF3953" w:rsidR="00F66C01" w:rsidRPr="00AE58F1" w:rsidRDefault="00F66C01" w:rsidP="00F66C01">
      <w:pPr>
        <w:shd w:val="clear" w:color="auto" w:fill="FFFFFF"/>
        <w:spacing w:after="0" w:line="240" w:lineRule="auto"/>
        <w:ind w:firstLine="450"/>
        <w:jc w:val="both"/>
        <w:rPr>
          <w:rFonts w:ascii="Times New Roman" w:eastAsia="Times New Roman" w:hAnsi="Times New Roman" w:cs="Times New Roman"/>
          <w:color w:val="000000"/>
          <w:sz w:val="24"/>
          <w:szCs w:val="24"/>
          <w:lang w:eastAsia="uk-UA"/>
        </w:rPr>
      </w:pPr>
      <w:bookmarkStart w:id="12" w:name="n12416"/>
      <w:bookmarkEnd w:id="12"/>
      <w:r w:rsidRPr="00AE58F1">
        <w:rPr>
          <w:rFonts w:ascii="Times New Roman" w:eastAsia="Times New Roman" w:hAnsi="Times New Roman" w:cs="Times New Roman"/>
          <w:color w:val="000000"/>
          <w:sz w:val="24"/>
          <w:szCs w:val="24"/>
          <w:lang w:eastAsia="uk-UA"/>
        </w:rPr>
        <w:t xml:space="preserve">5) клопотання особи про витребування копії рішення міжнародної судової установи, юрисдикція якої визнана Україною, в органу, відповідального за координацію виконання рішень міжнародної судової установи, якщо її немає у розпорядженні особи, яка подала заяву, - у разі подання заяви про перегляд судового рішення з підстави, визначеної </w:t>
      </w:r>
      <w:r w:rsidRPr="00AE58F1">
        <w:rPr>
          <w:rFonts w:ascii="Times New Roman" w:eastAsia="Times New Roman" w:hAnsi="Times New Roman" w:cs="Times New Roman"/>
          <w:sz w:val="24"/>
          <w:szCs w:val="24"/>
          <w:lang w:eastAsia="uk-UA"/>
        </w:rPr>
        <w:t>пунктом 3</w:t>
      </w:r>
      <w:r w:rsidRPr="00AE58F1">
        <w:rPr>
          <w:rFonts w:ascii="Times New Roman" w:eastAsia="Times New Roman" w:hAnsi="Times New Roman" w:cs="Times New Roman"/>
          <w:color w:val="000000"/>
          <w:sz w:val="24"/>
          <w:szCs w:val="24"/>
          <w:lang w:eastAsia="uk-UA"/>
        </w:rPr>
        <w:t xml:space="preserve"> частини п’ятої статті 361 цього Кодексу.</w:t>
      </w:r>
    </w:p>
    <w:p w14:paraId="26B1101E" w14:textId="34AF9794" w:rsidR="00F66C01" w:rsidRDefault="00F66C01" w:rsidP="00F66C01">
      <w:pPr>
        <w:spacing w:after="0" w:line="240" w:lineRule="auto"/>
        <w:jc w:val="both"/>
        <w:rPr>
          <w:rFonts w:ascii="Times New Roman" w:hAnsi="Times New Roman" w:cs="Times New Roman"/>
          <w:sz w:val="28"/>
          <w:szCs w:val="28"/>
        </w:rPr>
      </w:pPr>
    </w:p>
    <w:p w14:paraId="4F56C72E" w14:textId="77777777" w:rsidR="0083583C" w:rsidRPr="00AE58F1" w:rsidRDefault="0083583C" w:rsidP="00F66C01">
      <w:pPr>
        <w:spacing w:after="0" w:line="240" w:lineRule="auto"/>
        <w:jc w:val="both"/>
        <w:rPr>
          <w:rFonts w:ascii="Times New Roman" w:hAnsi="Times New Roman" w:cs="Times New Roman"/>
          <w:sz w:val="28"/>
          <w:szCs w:val="28"/>
        </w:rPr>
      </w:pPr>
    </w:p>
    <w:p w14:paraId="0641B80C" w14:textId="044D5B37" w:rsidR="00774306" w:rsidRPr="00AE58F1" w:rsidRDefault="00774306" w:rsidP="00F66C01">
      <w:pPr>
        <w:spacing w:after="0" w:line="240" w:lineRule="auto"/>
        <w:jc w:val="both"/>
        <w:rPr>
          <w:rFonts w:ascii="Times New Roman" w:hAnsi="Times New Roman" w:cs="Times New Roman"/>
          <w:i/>
          <w:sz w:val="28"/>
          <w:szCs w:val="28"/>
        </w:rPr>
      </w:pPr>
      <w:r w:rsidRPr="00AE58F1">
        <w:rPr>
          <w:rFonts w:ascii="Times New Roman" w:hAnsi="Times New Roman" w:cs="Times New Roman"/>
          <w:sz w:val="28"/>
          <w:szCs w:val="28"/>
        </w:rPr>
        <w:t>«____»_______________20___року</w:t>
      </w:r>
      <w:r w:rsidRPr="00AE58F1">
        <w:rPr>
          <w:rFonts w:ascii="Times New Roman" w:hAnsi="Times New Roman" w:cs="Times New Roman"/>
          <w:sz w:val="28"/>
          <w:szCs w:val="28"/>
        </w:rPr>
        <w:tab/>
      </w:r>
      <w:r w:rsidRPr="00AE58F1">
        <w:rPr>
          <w:rFonts w:ascii="Times New Roman" w:hAnsi="Times New Roman" w:cs="Times New Roman"/>
          <w:sz w:val="28"/>
          <w:szCs w:val="28"/>
        </w:rPr>
        <w:tab/>
      </w:r>
      <w:r w:rsidRPr="00AE58F1">
        <w:rPr>
          <w:rFonts w:ascii="Times New Roman" w:hAnsi="Times New Roman" w:cs="Times New Roman"/>
          <w:sz w:val="28"/>
          <w:szCs w:val="28"/>
        </w:rPr>
        <w:tab/>
      </w:r>
      <w:r w:rsidRPr="00AE58F1">
        <w:rPr>
          <w:rFonts w:ascii="Times New Roman" w:hAnsi="Times New Roman" w:cs="Times New Roman"/>
          <w:sz w:val="28"/>
          <w:szCs w:val="28"/>
        </w:rPr>
        <w:tab/>
        <w:t>_____________________</w:t>
      </w:r>
      <w:r w:rsidRPr="00AE58F1">
        <w:rPr>
          <w:rFonts w:ascii="Times New Roman" w:hAnsi="Times New Roman" w:cs="Times New Roman"/>
          <w:sz w:val="28"/>
          <w:szCs w:val="28"/>
        </w:rPr>
        <w:tab/>
        <w:t xml:space="preserve">            </w:t>
      </w:r>
      <w:r w:rsidRPr="00AE58F1">
        <w:rPr>
          <w:rFonts w:ascii="Times New Roman" w:hAnsi="Times New Roman" w:cs="Times New Roman"/>
          <w:i/>
          <w:sz w:val="28"/>
          <w:szCs w:val="28"/>
        </w:rPr>
        <w:tab/>
      </w:r>
      <w:r w:rsidRPr="00AE58F1">
        <w:rPr>
          <w:rFonts w:ascii="Times New Roman" w:hAnsi="Times New Roman" w:cs="Times New Roman"/>
          <w:i/>
          <w:sz w:val="28"/>
          <w:szCs w:val="28"/>
        </w:rPr>
        <w:tab/>
      </w:r>
      <w:r w:rsidRPr="00AE58F1">
        <w:rPr>
          <w:rFonts w:ascii="Times New Roman" w:hAnsi="Times New Roman" w:cs="Times New Roman"/>
          <w:i/>
          <w:sz w:val="28"/>
          <w:szCs w:val="28"/>
        </w:rPr>
        <w:tab/>
      </w:r>
      <w:r w:rsidRPr="00AE58F1">
        <w:rPr>
          <w:rFonts w:ascii="Times New Roman" w:hAnsi="Times New Roman" w:cs="Times New Roman"/>
          <w:i/>
          <w:sz w:val="28"/>
          <w:szCs w:val="28"/>
        </w:rPr>
        <w:tab/>
      </w:r>
      <w:r w:rsidRPr="00AE58F1">
        <w:rPr>
          <w:rFonts w:ascii="Times New Roman" w:hAnsi="Times New Roman" w:cs="Times New Roman"/>
          <w:i/>
          <w:sz w:val="28"/>
          <w:szCs w:val="28"/>
        </w:rPr>
        <w:tab/>
      </w:r>
      <w:r w:rsidRPr="00AE58F1">
        <w:rPr>
          <w:rFonts w:ascii="Times New Roman" w:hAnsi="Times New Roman" w:cs="Times New Roman"/>
          <w:i/>
          <w:sz w:val="28"/>
          <w:szCs w:val="28"/>
        </w:rPr>
        <w:tab/>
      </w:r>
      <w:r w:rsidRPr="00AE58F1">
        <w:rPr>
          <w:rFonts w:ascii="Times New Roman" w:hAnsi="Times New Roman" w:cs="Times New Roman"/>
          <w:i/>
          <w:sz w:val="28"/>
          <w:szCs w:val="28"/>
        </w:rPr>
        <w:tab/>
      </w:r>
      <w:r w:rsidRPr="00AE58F1">
        <w:rPr>
          <w:rFonts w:ascii="Times New Roman" w:hAnsi="Times New Roman" w:cs="Times New Roman"/>
          <w:i/>
          <w:sz w:val="28"/>
          <w:szCs w:val="28"/>
        </w:rPr>
        <w:tab/>
      </w:r>
      <w:r w:rsidRPr="00AE58F1">
        <w:rPr>
          <w:rFonts w:ascii="Times New Roman" w:hAnsi="Times New Roman" w:cs="Times New Roman"/>
          <w:i/>
          <w:sz w:val="28"/>
          <w:szCs w:val="28"/>
        </w:rPr>
        <w:tab/>
        <w:t xml:space="preserve"> </w:t>
      </w:r>
      <w:r w:rsidR="00F66C01" w:rsidRPr="00AE58F1">
        <w:rPr>
          <w:rFonts w:ascii="Times New Roman" w:hAnsi="Times New Roman" w:cs="Times New Roman"/>
          <w:i/>
          <w:sz w:val="28"/>
          <w:szCs w:val="28"/>
        </w:rPr>
        <w:tab/>
      </w:r>
      <w:r w:rsidRPr="00AE58F1">
        <w:rPr>
          <w:rFonts w:ascii="Times New Roman" w:hAnsi="Times New Roman" w:cs="Times New Roman"/>
          <w:i/>
          <w:sz w:val="28"/>
          <w:szCs w:val="28"/>
        </w:rPr>
        <w:t>(підпис)</w:t>
      </w:r>
    </w:p>
    <w:p w14:paraId="26F0743F" w14:textId="77777777" w:rsidR="00DB13BD" w:rsidRPr="00AE58F1" w:rsidRDefault="00DB13BD" w:rsidP="00F66C01">
      <w:pPr>
        <w:spacing w:after="0" w:line="240" w:lineRule="auto"/>
        <w:rPr>
          <w:sz w:val="28"/>
          <w:szCs w:val="28"/>
        </w:rPr>
      </w:pPr>
    </w:p>
    <w:sectPr w:rsidR="00DB13BD" w:rsidRPr="00AE58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768C1"/>
    <w:multiLevelType w:val="hybridMultilevel"/>
    <w:tmpl w:val="DBE8FEDC"/>
    <w:lvl w:ilvl="0" w:tplc="CF381012">
      <w:start w:val="1"/>
      <w:numFmt w:val="bullet"/>
      <w:lvlText w:val="-"/>
      <w:lvlJc w:val="left"/>
      <w:pPr>
        <w:ind w:left="4329" w:hanging="360"/>
      </w:pPr>
      <w:rPr>
        <w:rFonts w:ascii="Times New Roman" w:eastAsiaTheme="minorHAnsi" w:hAnsi="Times New Roman" w:cs="Times New Roman" w:hint="default"/>
        <w:color w:val="000000"/>
      </w:rPr>
    </w:lvl>
    <w:lvl w:ilvl="1" w:tplc="04220003" w:tentative="1">
      <w:start w:val="1"/>
      <w:numFmt w:val="bullet"/>
      <w:lvlText w:val="o"/>
      <w:lvlJc w:val="left"/>
      <w:pPr>
        <w:ind w:left="5049" w:hanging="360"/>
      </w:pPr>
      <w:rPr>
        <w:rFonts w:ascii="Courier New" w:hAnsi="Courier New" w:cs="Courier New" w:hint="default"/>
      </w:rPr>
    </w:lvl>
    <w:lvl w:ilvl="2" w:tplc="04220005" w:tentative="1">
      <w:start w:val="1"/>
      <w:numFmt w:val="bullet"/>
      <w:lvlText w:val=""/>
      <w:lvlJc w:val="left"/>
      <w:pPr>
        <w:ind w:left="5769" w:hanging="360"/>
      </w:pPr>
      <w:rPr>
        <w:rFonts w:ascii="Wingdings" w:hAnsi="Wingdings" w:hint="default"/>
      </w:rPr>
    </w:lvl>
    <w:lvl w:ilvl="3" w:tplc="04220001" w:tentative="1">
      <w:start w:val="1"/>
      <w:numFmt w:val="bullet"/>
      <w:lvlText w:val=""/>
      <w:lvlJc w:val="left"/>
      <w:pPr>
        <w:ind w:left="6489" w:hanging="360"/>
      </w:pPr>
      <w:rPr>
        <w:rFonts w:ascii="Symbol" w:hAnsi="Symbol" w:hint="default"/>
      </w:rPr>
    </w:lvl>
    <w:lvl w:ilvl="4" w:tplc="04220003" w:tentative="1">
      <w:start w:val="1"/>
      <w:numFmt w:val="bullet"/>
      <w:lvlText w:val="o"/>
      <w:lvlJc w:val="left"/>
      <w:pPr>
        <w:ind w:left="7209" w:hanging="360"/>
      </w:pPr>
      <w:rPr>
        <w:rFonts w:ascii="Courier New" w:hAnsi="Courier New" w:cs="Courier New" w:hint="default"/>
      </w:rPr>
    </w:lvl>
    <w:lvl w:ilvl="5" w:tplc="04220005" w:tentative="1">
      <w:start w:val="1"/>
      <w:numFmt w:val="bullet"/>
      <w:lvlText w:val=""/>
      <w:lvlJc w:val="left"/>
      <w:pPr>
        <w:ind w:left="7929" w:hanging="360"/>
      </w:pPr>
      <w:rPr>
        <w:rFonts w:ascii="Wingdings" w:hAnsi="Wingdings" w:hint="default"/>
      </w:rPr>
    </w:lvl>
    <w:lvl w:ilvl="6" w:tplc="04220001" w:tentative="1">
      <w:start w:val="1"/>
      <w:numFmt w:val="bullet"/>
      <w:lvlText w:val=""/>
      <w:lvlJc w:val="left"/>
      <w:pPr>
        <w:ind w:left="8649" w:hanging="360"/>
      </w:pPr>
      <w:rPr>
        <w:rFonts w:ascii="Symbol" w:hAnsi="Symbol" w:hint="default"/>
      </w:rPr>
    </w:lvl>
    <w:lvl w:ilvl="7" w:tplc="04220003" w:tentative="1">
      <w:start w:val="1"/>
      <w:numFmt w:val="bullet"/>
      <w:lvlText w:val="o"/>
      <w:lvlJc w:val="left"/>
      <w:pPr>
        <w:ind w:left="9369" w:hanging="360"/>
      </w:pPr>
      <w:rPr>
        <w:rFonts w:ascii="Courier New" w:hAnsi="Courier New" w:cs="Courier New" w:hint="default"/>
      </w:rPr>
    </w:lvl>
    <w:lvl w:ilvl="8" w:tplc="04220005" w:tentative="1">
      <w:start w:val="1"/>
      <w:numFmt w:val="bullet"/>
      <w:lvlText w:val=""/>
      <w:lvlJc w:val="left"/>
      <w:pPr>
        <w:ind w:left="100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06"/>
    <w:rsid w:val="00774306"/>
    <w:rsid w:val="007E6E3A"/>
    <w:rsid w:val="0083583C"/>
    <w:rsid w:val="00AE58F1"/>
    <w:rsid w:val="00DB13BD"/>
    <w:rsid w:val="00F66C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D4D2"/>
  <w15:chartTrackingRefBased/>
  <w15:docId w15:val="{3BF8CBCF-E7F4-4AC2-BCFD-6E019725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3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774306"/>
    <w:rPr>
      <w:rFonts w:ascii="Times New Roman" w:hAnsi="Times New Roman" w:cs="Times New Roman"/>
      <w:sz w:val="19"/>
      <w:szCs w:val="19"/>
      <w:shd w:val="clear" w:color="auto" w:fill="FFFFFF"/>
    </w:rPr>
  </w:style>
  <w:style w:type="paragraph" w:customStyle="1" w:styleId="20">
    <w:name w:val="Основной текст (2)"/>
    <w:basedOn w:val="a"/>
    <w:link w:val="2"/>
    <w:uiPriority w:val="99"/>
    <w:rsid w:val="00774306"/>
    <w:pPr>
      <w:widowControl w:val="0"/>
      <w:shd w:val="clear" w:color="auto" w:fill="FFFFFF"/>
      <w:spacing w:after="0" w:line="240" w:lineRule="auto"/>
      <w:ind w:firstLine="380"/>
    </w:pPr>
    <w:rPr>
      <w:rFonts w:ascii="Times New Roman" w:hAnsi="Times New Roman" w:cs="Times New Roman"/>
      <w:sz w:val="19"/>
      <w:szCs w:val="19"/>
    </w:rPr>
  </w:style>
  <w:style w:type="paragraph" w:customStyle="1" w:styleId="rvps2">
    <w:name w:val="rvps2"/>
    <w:basedOn w:val="a"/>
    <w:rsid w:val="007743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F66C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006173">
      <w:bodyDiv w:val="1"/>
      <w:marLeft w:val="0"/>
      <w:marRight w:val="0"/>
      <w:marTop w:val="0"/>
      <w:marBottom w:val="0"/>
      <w:divBdr>
        <w:top w:val="none" w:sz="0" w:space="0" w:color="auto"/>
        <w:left w:val="none" w:sz="0" w:space="0" w:color="auto"/>
        <w:bottom w:val="none" w:sz="0" w:space="0" w:color="auto"/>
        <w:right w:val="none" w:sz="0" w:space="0" w:color="auto"/>
      </w:divBdr>
    </w:div>
    <w:div w:id="1510681253">
      <w:bodyDiv w:val="1"/>
      <w:marLeft w:val="0"/>
      <w:marRight w:val="0"/>
      <w:marTop w:val="0"/>
      <w:marBottom w:val="0"/>
      <w:divBdr>
        <w:top w:val="none" w:sz="0" w:space="0" w:color="auto"/>
        <w:left w:val="none" w:sz="0" w:space="0" w:color="auto"/>
        <w:bottom w:val="none" w:sz="0" w:space="0" w:color="auto"/>
        <w:right w:val="none" w:sz="0" w:space="0" w:color="auto"/>
      </w:divBdr>
    </w:div>
    <w:div w:id="1632246771">
      <w:bodyDiv w:val="1"/>
      <w:marLeft w:val="0"/>
      <w:marRight w:val="0"/>
      <w:marTop w:val="0"/>
      <w:marBottom w:val="0"/>
      <w:divBdr>
        <w:top w:val="none" w:sz="0" w:space="0" w:color="auto"/>
        <w:left w:val="none" w:sz="0" w:space="0" w:color="auto"/>
        <w:bottom w:val="none" w:sz="0" w:space="0" w:color="auto"/>
        <w:right w:val="none" w:sz="0" w:space="0" w:color="auto"/>
      </w:divBdr>
    </w:div>
    <w:div w:id="21393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2146</Words>
  <Characters>1224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Лавренюк</dc:creator>
  <cp:keywords/>
  <dc:description/>
  <cp:lastModifiedBy>Олена Лавренюк</cp:lastModifiedBy>
  <cp:revision>4</cp:revision>
  <dcterms:created xsi:type="dcterms:W3CDTF">2020-05-25T09:08:00Z</dcterms:created>
  <dcterms:modified xsi:type="dcterms:W3CDTF">2020-05-25T12:25:00Z</dcterms:modified>
</cp:coreProperties>
</file>